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E9AC" w14:textId="77777777" w:rsidR="00423A29" w:rsidRPr="00413579" w:rsidRDefault="00423A29" w:rsidP="00423A2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1357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วาระแจ้งเพื่อทราบ  </w:t>
      </w:r>
    </w:p>
    <w:p w14:paraId="3F8290B7" w14:textId="67EB62EA" w:rsidR="004C262C" w:rsidRDefault="00423A29" w:rsidP="00E26D53">
      <w:pPr>
        <w:pStyle w:val="cvgsua"/>
        <w:spacing w:before="120" w:beforeAutospacing="0" w:after="120" w:afterAutospacing="0" w:line="259" w:lineRule="auto"/>
        <w:rPr>
          <w:rStyle w:val="oypena"/>
          <w:rFonts w:ascii="TH SarabunIT๙" w:eastAsiaTheme="majorEastAsia" w:hAnsi="TH SarabunIT๙" w:cs="TH SarabunIT๙"/>
          <w:caps/>
          <w:color w:val="000000"/>
          <w:sz w:val="32"/>
          <w:szCs w:val="32"/>
        </w:rPr>
      </w:pPr>
      <w:r w:rsidRPr="009430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ชื่อเรื่อง  </w:t>
      </w:r>
      <w:r w:rsidRPr="00423A29">
        <w:rPr>
          <w:rStyle w:val="oypena"/>
          <w:rFonts w:ascii="TH SarabunIT๙" w:eastAsiaTheme="majorEastAsia" w:hAnsi="TH SarabunIT๙" w:cs="TH SarabunIT๙"/>
          <w:caps/>
          <w:color w:val="000000"/>
          <w:sz w:val="32"/>
          <w:szCs w:val="32"/>
          <w:cs/>
        </w:rPr>
        <w:t>สรุปความเสี่ยงด้านระบบยา</w:t>
      </w:r>
    </w:p>
    <w:p w14:paraId="1A329431" w14:textId="0FBC26C0" w:rsidR="00423A29" w:rsidRDefault="00423A29" w:rsidP="00E26D53">
      <w:pPr>
        <w:pStyle w:val="cvgsua"/>
        <w:spacing w:before="120" w:beforeAutospacing="0" w:after="120" w:afterAutospacing="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423A29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A66AC60" w14:textId="5F46F2CB" w:rsidR="00E756E6" w:rsidRDefault="00423A29" w:rsidP="001D6435">
      <w:pPr>
        <w:pStyle w:val="cvgsua"/>
        <w:spacing w:before="0" w:beforeAutospacing="0" w:after="0" w:afterAutospacing="0" w:line="259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D6435" w:rsidRPr="001D6435">
        <w:rPr>
          <w:rFonts w:ascii="TH SarabunIT๙" w:hAnsi="TH SarabunIT๙" w:cs="TH SarabunIT๙" w:hint="cs"/>
          <w:sz w:val="32"/>
          <w:szCs w:val="32"/>
          <w:cs/>
        </w:rPr>
        <w:t>จากการ</w:t>
      </w:r>
      <w:r w:rsidR="001D6435" w:rsidRPr="001D6435">
        <w:rPr>
          <w:rFonts w:ascii="TH SarabunIT๙" w:hAnsi="TH SarabunIT๙" w:cs="TH SarabunIT๙"/>
          <w:sz w:val="32"/>
          <w:szCs w:val="32"/>
          <w:cs/>
        </w:rPr>
        <w:t xml:space="preserve">ประชุมคณะกรรมการพัฒนาระบบยา เมื่อวันที่ 11 </w:t>
      </w:r>
      <w:r w:rsidR="001D6435" w:rsidRPr="001D6435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1D6435" w:rsidRPr="001D6435">
        <w:rPr>
          <w:rFonts w:ascii="TH SarabunIT๙" w:hAnsi="TH SarabunIT๙" w:cs="TH SarabunIT๙"/>
          <w:sz w:val="32"/>
          <w:szCs w:val="32"/>
          <w:cs/>
        </w:rPr>
        <w:t xml:space="preserve"> 2568</w:t>
      </w:r>
      <w:r w:rsidR="001D6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35" w:rsidRPr="001D6435">
        <w:rPr>
          <w:rFonts w:ascii="TH SarabunIT๙" w:hAnsi="TH SarabunIT๙" w:cs="TH SarabunIT๙"/>
          <w:sz w:val="32"/>
          <w:szCs w:val="32"/>
          <w:cs/>
        </w:rPr>
        <w:t>สรุปความเสี่ยงด้านระบบยา</w:t>
      </w:r>
      <w:r w:rsidR="001D64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6435">
        <w:rPr>
          <w:rFonts w:ascii="TH SarabunIT๙" w:hAnsi="TH SarabunIT๙" w:cs="TH SarabunIT๙" w:hint="cs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เหตุการณ์ผู้ป่วยโรงพยาบาลชุมชนแห่งหนึ่งได้รับยาฉีดผิดชน</w:t>
      </w:r>
      <w:r w:rsidR="00E26D53">
        <w:rPr>
          <w:rFonts w:ascii="TH SarabunIT๙" w:hAnsi="TH SarabunIT๙" w:cs="TH SarabunIT๙" w:hint="cs"/>
          <w:sz w:val="32"/>
          <w:szCs w:val="32"/>
          <w:cs/>
        </w:rPr>
        <w:t xml:space="preserve">ิด มีลำดับความเป็นมาของเหตุการดังต่อไปนี้ </w:t>
      </w:r>
      <w:r w:rsidRPr="00423A29">
        <w:rPr>
          <w:rFonts w:ascii="TH SarabunIT๙" w:hAnsi="TH SarabunIT๙" w:cs="TH SarabunIT๙"/>
          <w:sz w:val="32"/>
          <w:szCs w:val="32"/>
          <w:cs/>
        </w:rPr>
        <w:t>เหตุการณ์เกิด</w:t>
      </w:r>
      <w:r w:rsidR="007C7035">
        <w:rPr>
          <w:rFonts w:ascii="TH SarabunIT๙" w:hAnsi="TH SarabunIT๙" w:cs="TH SarabunIT๙" w:hint="cs"/>
          <w:sz w:val="32"/>
          <w:szCs w:val="32"/>
          <w:cs/>
        </w:rPr>
        <w:t>ขึ้นเมื่อ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วันที่ ๒๖ พฤษภาคม ๒๕๖๘ </w:t>
      </w:r>
      <w:r w:rsidR="00E26D53">
        <w:rPr>
          <w:rFonts w:ascii="TH SarabunIT๙" w:hAnsi="TH SarabunIT๙" w:cs="TH SarabunIT๙" w:hint="cs"/>
          <w:sz w:val="32"/>
          <w:szCs w:val="32"/>
          <w:cs/>
        </w:rPr>
        <w:t xml:space="preserve">ช่วงเวลาประมาณ ตี ๒ 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รถฉุกเฉินของโรงพยาบาลได้ไปรับผู้ป่วยอาการฉุกเฉิน มารับการรักษาที่ห้อง </w:t>
      </w:r>
      <w:r w:rsidR="00130E7E">
        <w:rPr>
          <w:rFonts w:ascii="TH SarabunIT๙" w:hAnsi="TH SarabunIT๙" w:cs="TH SarabunIT๙"/>
          <w:sz w:val="32"/>
          <w:szCs w:val="32"/>
        </w:rPr>
        <w:t xml:space="preserve">ER 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E26D53">
        <w:rPr>
          <w:rFonts w:ascii="TH SarabunIT๙" w:hAnsi="TH SarabunIT๙" w:cs="TH SarabunIT๙" w:hint="cs"/>
          <w:sz w:val="32"/>
          <w:szCs w:val="32"/>
          <w:cs/>
        </w:rPr>
        <w:t>ผู้ป่วยหญิงไทย</w:t>
      </w:r>
      <w:r w:rsidRPr="00423A29">
        <w:rPr>
          <w:rFonts w:ascii="TH SarabunIT๙" w:hAnsi="TH SarabunIT๙" w:cs="TH SarabunIT๙"/>
          <w:sz w:val="32"/>
          <w:szCs w:val="32"/>
          <w:cs/>
        </w:rPr>
        <w:t>อายุ ๖๗ ปี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035">
        <w:rPr>
          <w:rFonts w:ascii="TH SarabunIT๙" w:hAnsi="TH SarabunIT๙" w:cs="TH SarabunIT๙" w:hint="cs"/>
          <w:sz w:val="32"/>
          <w:szCs w:val="32"/>
          <w:cs/>
        </w:rPr>
        <w:t>โรคประจำตัว เบาหวาน และความดันโลหิตสูง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A29">
        <w:rPr>
          <w:rFonts w:ascii="TH SarabunIT๙" w:hAnsi="TH SarabunIT๙" w:cs="TH SarabunIT๙"/>
          <w:sz w:val="32"/>
          <w:szCs w:val="32"/>
          <w:cs/>
        </w:rPr>
        <w:t>อาการแรกรับผู้ป่วย</w:t>
      </w:r>
      <w:r w:rsidR="007C7035">
        <w:rPr>
          <w:rFonts w:ascii="TH SarabunIT๙" w:hAnsi="TH SarabunIT๙" w:cs="TH SarabunIT๙" w:hint="cs"/>
          <w:sz w:val="32"/>
          <w:szCs w:val="32"/>
          <w:cs/>
        </w:rPr>
        <w:t>มีอาการ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ซึม ร้องคราง สับสน </w:t>
      </w:r>
      <w:r w:rsidRPr="00423A29">
        <w:rPr>
          <w:rFonts w:ascii="TH SarabunIT๙" w:hAnsi="TH SarabunIT๙" w:cs="TH SarabunIT๙"/>
          <w:sz w:val="32"/>
          <w:szCs w:val="32"/>
        </w:rPr>
        <w:t>E</w:t>
      </w:r>
      <w:r w:rsidRPr="00423A29">
        <w:rPr>
          <w:rFonts w:ascii="TH SarabunIT๙" w:hAnsi="TH SarabunIT๙" w:cs="TH SarabunIT๙"/>
          <w:sz w:val="32"/>
          <w:szCs w:val="32"/>
          <w:cs/>
        </w:rPr>
        <w:t>4</w:t>
      </w:r>
      <w:r w:rsidRPr="00423A29">
        <w:rPr>
          <w:rFonts w:ascii="TH SarabunIT๙" w:hAnsi="TH SarabunIT๙" w:cs="TH SarabunIT๙"/>
          <w:sz w:val="32"/>
          <w:szCs w:val="32"/>
        </w:rPr>
        <w:t>V</w:t>
      </w:r>
      <w:r w:rsidRPr="00423A29">
        <w:rPr>
          <w:rFonts w:ascii="TH SarabunIT๙" w:hAnsi="TH SarabunIT๙" w:cs="TH SarabunIT๙"/>
          <w:sz w:val="32"/>
          <w:szCs w:val="32"/>
          <w:cs/>
        </w:rPr>
        <w:t>1</w:t>
      </w:r>
      <w:r w:rsidRPr="00423A29">
        <w:rPr>
          <w:rFonts w:ascii="TH SarabunIT๙" w:hAnsi="TH SarabunIT๙" w:cs="TH SarabunIT๙"/>
          <w:sz w:val="32"/>
          <w:szCs w:val="32"/>
        </w:rPr>
        <w:t>M</w:t>
      </w:r>
      <w:r w:rsidRPr="00423A29">
        <w:rPr>
          <w:rFonts w:ascii="TH SarabunIT๙" w:hAnsi="TH SarabunIT๙" w:cs="TH SarabunIT๙"/>
          <w:sz w:val="32"/>
          <w:szCs w:val="32"/>
          <w:cs/>
        </w:rPr>
        <w:t>3 เจาะ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>น้ำตาลปลายนิ้ว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23A29">
        <w:rPr>
          <w:rFonts w:ascii="TH SarabunIT๙" w:hAnsi="TH SarabunIT๙" w:cs="TH SarabunIT๙"/>
          <w:sz w:val="32"/>
          <w:szCs w:val="32"/>
        </w:rPr>
        <w:t>DTX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7C7035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๓๘ </w:t>
      </w:r>
      <w:r w:rsidRPr="00423A29">
        <w:rPr>
          <w:rFonts w:ascii="TH SarabunIT๙" w:hAnsi="TH SarabunIT๙" w:cs="TH SarabunIT๙"/>
          <w:sz w:val="32"/>
          <w:szCs w:val="32"/>
        </w:rPr>
        <w:t>mg/dl</w:t>
      </w:r>
      <w:r w:rsidR="007C70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A29">
        <w:rPr>
          <w:rFonts w:ascii="TH SarabunIT๙" w:hAnsi="TH SarabunIT๙" w:cs="TH SarabunIT๙"/>
          <w:sz w:val="32"/>
          <w:szCs w:val="32"/>
          <w:cs/>
        </w:rPr>
        <w:t>แพทย์</w:t>
      </w:r>
      <w:r w:rsidR="007C7035">
        <w:rPr>
          <w:rFonts w:ascii="TH SarabunIT๙" w:hAnsi="TH SarabunIT๙" w:cs="TH SarabunIT๙" w:hint="cs"/>
          <w:sz w:val="32"/>
          <w:szCs w:val="32"/>
          <w:cs/>
        </w:rPr>
        <w:t>จึงสั่งยา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๕๐% </w:t>
      </w:r>
      <w:r w:rsidRPr="00423A29">
        <w:rPr>
          <w:rFonts w:ascii="TH SarabunIT๙" w:hAnsi="TH SarabunIT๙" w:cs="TH SarabunIT๙"/>
          <w:sz w:val="32"/>
          <w:szCs w:val="32"/>
        </w:rPr>
        <w:t xml:space="preserve">Glucose 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๕๐ </w:t>
      </w:r>
      <w:r w:rsidRPr="00423A29">
        <w:rPr>
          <w:rFonts w:ascii="TH SarabunIT๙" w:hAnsi="TH SarabunIT๙" w:cs="TH SarabunIT๙"/>
          <w:sz w:val="32"/>
          <w:szCs w:val="32"/>
        </w:rPr>
        <w:t>mg IV</w:t>
      </w:r>
      <w:r w:rsidR="007C7035">
        <w:rPr>
          <w:rFonts w:ascii="TH SarabunIT๙" w:hAnsi="TH SarabunIT๙" w:cs="TH SarabunIT๙" w:hint="cs"/>
          <w:sz w:val="32"/>
          <w:szCs w:val="32"/>
          <w:cs/>
        </w:rPr>
        <w:t xml:space="preserve"> เพื่อรักษาภาวะ</w:t>
      </w:r>
      <w:r w:rsidR="007C7035">
        <w:rPr>
          <w:rFonts w:ascii="TH SarabunIT๙" w:hAnsi="TH SarabunIT๙" w:cs="TH SarabunIT๙"/>
          <w:sz w:val="32"/>
          <w:szCs w:val="32"/>
        </w:rPr>
        <w:t>hypoglycemia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ในขณะเหตุการณ์นั้นมีผู้ป่วย</w:t>
      </w:r>
      <w:r w:rsidR="001D6435">
        <w:rPr>
          <w:rFonts w:ascii="TH SarabunIT๙" w:hAnsi="TH SarabunIT๙" w:cs="TH SarabunIT๙" w:hint="cs"/>
          <w:sz w:val="32"/>
          <w:szCs w:val="32"/>
          <w:cs/>
        </w:rPr>
        <w:t>อีกราย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>อาการ</w:t>
      </w:r>
      <w:r w:rsidR="001D6435">
        <w:rPr>
          <w:rFonts w:ascii="TH SarabunIT๙" w:hAnsi="TH SarabunIT๙" w:cs="TH SarabunIT๙" w:hint="cs"/>
          <w:sz w:val="32"/>
          <w:szCs w:val="32"/>
          <w:cs/>
        </w:rPr>
        <w:t>ทรุด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>หนักต้องรีบส่งตัวไปรับการรักษาที่โรงพยาบาลศรีสะเกษ ห้องฉุกเฉิน(</w:t>
      </w:r>
      <w:r w:rsidR="00130E7E">
        <w:rPr>
          <w:rFonts w:ascii="TH SarabunIT๙" w:hAnsi="TH SarabunIT๙" w:cs="TH SarabunIT๙"/>
          <w:sz w:val="32"/>
          <w:szCs w:val="32"/>
        </w:rPr>
        <w:t>ER)</w:t>
      </w:r>
      <w:r w:rsidR="001D6435">
        <w:rPr>
          <w:rFonts w:ascii="TH SarabunIT๙" w:hAnsi="TH SarabunIT๙" w:cs="TH SarabunIT๙" w:hint="cs"/>
          <w:sz w:val="32"/>
          <w:szCs w:val="32"/>
          <w:cs/>
        </w:rPr>
        <w:t>อัตรากำลังไม่เพียงพอ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จึงเรียกอัตรากำลังเสริมพยาบาลจากแผนกอื่นมาช่วยดูแลผู้ป่วยเพิ่มเติม </w:t>
      </w:r>
      <w:r w:rsidR="001D6435">
        <w:rPr>
          <w:rFonts w:ascii="TH SarabunIT๙" w:hAnsi="TH SarabunIT๙" w:cs="TH SarabunIT๙" w:hint="cs"/>
          <w:sz w:val="32"/>
          <w:szCs w:val="32"/>
          <w:cs/>
        </w:rPr>
        <w:t>และได้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หยิบยา ๒% </w:t>
      </w:r>
      <w:r w:rsidRPr="00423A29">
        <w:rPr>
          <w:rFonts w:ascii="TH SarabunIT๙" w:hAnsi="TH SarabunIT๙" w:cs="TH SarabunIT๙"/>
          <w:sz w:val="32"/>
          <w:szCs w:val="32"/>
        </w:rPr>
        <w:t xml:space="preserve">lidocaine without adrenaline </w:t>
      </w:r>
      <w:r w:rsidRPr="00423A29">
        <w:rPr>
          <w:rFonts w:ascii="TH SarabunIT๙" w:hAnsi="TH SarabunIT๙" w:cs="TH SarabunIT๙"/>
          <w:sz w:val="32"/>
          <w:szCs w:val="32"/>
          <w:cs/>
        </w:rPr>
        <w:t>ในรถสำรองยา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>เวรดึกฉีดให้ผู้ป่วย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 เนื่องจากเข้าใจว่าเป็น  ๕๐% </w:t>
      </w:r>
      <w:r w:rsidRPr="00423A29">
        <w:rPr>
          <w:rFonts w:ascii="TH SarabunIT๙" w:hAnsi="TH SarabunIT๙" w:cs="TH SarabunIT๙"/>
          <w:sz w:val="32"/>
          <w:szCs w:val="32"/>
        </w:rPr>
        <w:t xml:space="preserve">glucose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๕๐ </w:t>
      </w:r>
      <w:r w:rsidRPr="00423A29">
        <w:rPr>
          <w:rFonts w:ascii="TH SarabunIT๙" w:hAnsi="TH SarabunIT๙" w:cs="TH SarabunIT๙"/>
          <w:sz w:val="32"/>
          <w:szCs w:val="32"/>
        </w:rPr>
        <w:t xml:space="preserve">ml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หลังฉีดได้ ๒๐ </w:t>
      </w:r>
      <w:r w:rsidRPr="00423A29">
        <w:rPr>
          <w:rFonts w:ascii="TH SarabunIT๙" w:hAnsi="TH SarabunIT๙" w:cs="TH SarabunIT๙"/>
          <w:sz w:val="32"/>
          <w:szCs w:val="32"/>
        </w:rPr>
        <w:t xml:space="preserve">ml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จึงทราบว่าฉีดยาผิด และได้ทำการ </w:t>
      </w:r>
      <w:r w:rsidRPr="00423A29">
        <w:rPr>
          <w:rFonts w:ascii="TH SarabunIT๙" w:hAnsi="TH SarabunIT๙" w:cs="TH SarabunIT๙"/>
          <w:sz w:val="32"/>
          <w:szCs w:val="32"/>
        </w:rPr>
        <w:t>Off lidocaine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และเฝ้าสังเกตอาการผู้ป่วย พบว่า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หลังจากฉีดยาไปได้ ๑๐ นาที ผู้ป่วยมีอาการชักเกร็ง หมดสติ 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น้ำลายฟูมปาก </w:t>
      </w:r>
      <w:r w:rsidRPr="00423A29">
        <w:rPr>
          <w:rFonts w:ascii="TH SarabunIT๙" w:hAnsi="TH SarabunIT๙" w:cs="TH SarabunIT๙"/>
          <w:sz w:val="32"/>
          <w:szCs w:val="32"/>
          <w:cs/>
        </w:rPr>
        <w:t>คลำชีพจรไม่ได้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แพทย์เวรจึงให้การรักษาภาวะฉุกเฉินด้วย </w:t>
      </w:r>
      <w:r w:rsidRPr="00423A29">
        <w:rPr>
          <w:rFonts w:ascii="TH SarabunIT๙" w:hAnsi="TH SarabunIT๙" w:cs="TH SarabunIT๙"/>
          <w:sz w:val="32"/>
          <w:szCs w:val="32"/>
        </w:rPr>
        <w:t xml:space="preserve">Valium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๑๐ </w:t>
      </w:r>
      <w:r w:rsidRPr="00423A29">
        <w:rPr>
          <w:rFonts w:ascii="TH SarabunIT๙" w:hAnsi="TH SarabunIT๙" w:cs="TH SarabunIT๙"/>
          <w:sz w:val="32"/>
          <w:szCs w:val="32"/>
        </w:rPr>
        <w:t>mg IV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๕๐% </w:t>
      </w:r>
      <w:r w:rsidRPr="00423A29">
        <w:rPr>
          <w:rFonts w:ascii="TH SarabunIT๙" w:hAnsi="TH SarabunIT๙" w:cs="TH SarabunIT๙"/>
          <w:sz w:val="32"/>
          <w:szCs w:val="32"/>
        </w:rPr>
        <w:t xml:space="preserve">glucose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๕๐ </w:t>
      </w:r>
      <w:r w:rsidRPr="00423A29">
        <w:rPr>
          <w:rFonts w:ascii="TH SarabunIT๙" w:hAnsi="TH SarabunIT๙" w:cs="TH SarabunIT๙"/>
          <w:sz w:val="32"/>
          <w:szCs w:val="32"/>
        </w:rPr>
        <w:t>ml IV Push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 จากนั้น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A29">
        <w:rPr>
          <w:rFonts w:ascii="TH SarabunIT๙" w:hAnsi="TH SarabunIT๙" w:cs="TH SarabunIT๙"/>
          <w:sz w:val="32"/>
          <w:szCs w:val="32"/>
        </w:rPr>
        <w:t xml:space="preserve">Start CPR 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๒ นาที 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ให้ </w:t>
      </w:r>
      <w:r w:rsidRPr="00423A29">
        <w:rPr>
          <w:rFonts w:ascii="TH SarabunIT๙" w:hAnsi="TH SarabunIT๙" w:cs="TH SarabunIT๙"/>
          <w:sz w:val="32"/>
          <w:szCs w:val="32"/>
        </w:rPr>
        <w:t xml:space="preserve">Adrenaline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423A29">
        <w:rPr>
          <w:rFonts w:ascii="TH SarabunIT๙" w:hAnsi="TH SarabunIT๙" w:cs="TH SarabunIT๙"/>
          <w:sz w:val="32"/>
          <w:szCs w:val="32"/>
        </w:rPr>
        <w:t xml:space="preserve">mg IV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 </w:t>
      </w:r>
      <w:r w:rsidRPr="00423A29">
        <w:rPr>
          <w:rFonts w:ascii="TH SarabunIT๙" w:hAnsi="TH SarabunIT๙" w:cs="TH SarabunIT๙"/>
          <w:sz w:val="32"/>
          <w:szCs w:val="32"/>
        </w:rPr>
        <w:t>dose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Pr="00423A29">
        <w:rPr>
          <w:rFonts w:ascii="TH SarabunIT๙" w:hAnsi="TH SarabunIT๙" w:cs="TH SarabunIT๙"/>
          <w:sz w:val="32"/>
          <w:szCs w:val="32"/>
        </w:rPr>
        <w:t xml:space="preserve">On ETT No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๗.๕ </w:t>
      </w:r>
      <w:r w:rsidRPr="00423A29">
        <w:rPr>
          <w:rFonts w:ascii="TH SarabunIT๙" w:hAnsi="TH SarabunIT๙" w:cs="TH SarabunIT๙"/>
          <w:sz w:val="32"/>
          <w:szCs w:val="32"/>
        </w:rPr>
        <w:t xml:space="preserve">Depth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๒๑ </w:t>
      </w:r>
      <w:r w:rsidRPr="00423A29">
        <w:rPr>
          <w:rFonts w:ascii="TH SarabunIT๙" w:hAnsi="TH SarabunIT๙" w:cs="TH SarabunIT๙"/>
          <w:sz w:val="32"/>
          <w:szCs w:val="32"/>
        </w:rPr>
        <w:t>cm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="00130E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๐.๙% </w:t>
      </w:r>
      <w:r w:rsidRPr="00423A29">
        <w:rPr>
          <w:rFonts w:ascii="TH SarabunIT๙" w:hAnsi="TH SarabunIT๙" w:cs="TH SarabunIT๙"/>
          <w:sz w:val="32"/>
          <w:szCs w:val="32"/>
        </w:rPr>
        <w:t xml:space="preserve">Nacl IV Loading total </w:t>
      </w:r>
      <w:r w:rsidRPr="00423A29">
        <w:rPr>
          <w:rFonts w:ascii="TH SarabunIT๙" w:hAnsi="TH SarabunIT๙" w:cs="TH SarabunIT๙"/>
          <w:sz w:val="32"/>
          <w:szCs w:val="32"/>
          <w:cs/>
        </w:rPr>
        <w:t>๑๐๐๐</w:t>
      </w:r>
      <w:r w:rsidRPr="00423A29">
        <w:rPr>
          <w:rFonts w:ascii="TH SarabunIT๙" w:hAnsi="TH SarabunIT๙" w:cs="TH SarabunIT๙"/>
          <w:sz w:val="32"/>
          <w:szCs w:val="32"/>
        </w:rPr>
        <w:t>ml &gt; BP</w:t>
      </w:r>
      <w:r w:rsidRPr="00423A29">
        <w:rPr>
          <w:rFonts w:ascii="TH SarabunIT๙" w:hAnsi="TH SarabunIT๙" w:cs="TH SarabunIT๙"/>
          <w:sz w:val="32"/>
          <w:szCs w:val="32"/>
          <w:cs/>
        </w:rPr>
        <w:t>๑๐๔/๘๔ (</w:t>
      </w:r>
      <w:r w:rsidRPr="00423A29">
        <w:rPr>
          <w:rFonts w:ascii="TH SarabunIT๙" w:hAnsi="TH SarabunIT๙" w:cs="TH SarabunIT๙"/>
          <w:sz w:val="32"/>
          <w:szCs w:val="32"/>
        </w:rPr>
        <w:t xml:space="preserve">MAP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๙๐) </w:t>
      </w:r>
      <w:r w:rsidRPr="00423A29">
        <w:rPr>
          <w:rFonts w:ascii="TH SarabunIT๙" w:hAnsi="TH SarabunIT๙" w:cs="TH SarabunIT๙"/>
          <w:sz w:val="32"/>
          <w:szCs w:val="32"/>
        </w:rPr>
        <w:t xml:space="preserve">then rate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๑๐๐ </w:t>
      </w:r>
      <w:r w:rsidRPr="00423A29">
        <w:rPr>
          <w:rFonts w:ascii="TH SarabunIT๙" w:hAnsi="TH SarabunIT๙" w:cs="TH SarabunIT๙"/>
          <w:sz w:val="32"/>
          <w:szCs w:val="32"/>
        </w:rPr>
        <w:t>ml/hr</w:t>
      </w:r>
      <w:r w:rsidR="00E756E6">
        <w:rPr>
          <w:rFonts w:ascii="TH SarabunIT๙" w:hAnsi="TH SarabunIT๙" w:cs="TH SarabunIT๙"/>
          <w:sz w:val="32"/>
          <w:szCs w:val="32"/>
        </w:rPr>
        <w:t xml:space="preserve">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๗.๕% </w:t>
      </w:r>
      <w:r w:rsidRPr="00423A29">
        <w:rPr>
          <w:rFonts w:ascii="TH SarabunIT๙" w:hAnsi="TH SarabunIT๙" w:cs="TH SarabunIT๙"/>
          <w:sz w:val="32"/>
          <w:szCs w:val="32"/>
        </w:rPr>
        <w:t>NaHCO</w:t>
      </w:r>
      <w:r w:rsidRPr="00E756E6">
        <w:rPr>
          <w:rFonts w:ascii="TH SarabunIT๙" w:hAnsi="TH SarabunIT๙" w:cs="TH SarabunIT๙"/>
          <w:sz w:val="32"/>
          <w:szCs w:val="32"/>
          <w:vertAlign w:val="subscript"/>
          <w:cs/>
        </w:rPr>
        <w:t>3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  ๒ </w:t>
      </w:r>
      <w:r w:rsidRPr="00423A29">
        <w:rPr>
          <w:rFonts w:ascii="TH SarabunIT๙" w:hAnsi="TH SarabunIT๙" w:cs="TH SarabunIT๙"/>
          <w:sz w:val="32"/>
          <w:szCs w:val="32"/>
        </w:rPr>
        <w:t>amp IV push</w:t>
      </w:r>
      <w:r w:rsidR="00E756E6">
        <w:rPr>
          <w:rFonts w:ascii="TH SarabunIT๙" w:hAnsi="TH SarabunIT๙" w:cs="TH SarabunIT๙"/>
          <w:sz w:val="32"/>
          <w:szCs w:val="32"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>Port CX</w:t>
      </w:r>
      <w:r w:rsidR="00E756E6">
        <w:rPr>
          <w:rFonts w:ascii="TH SarabunIT๙" w:hAnsi="TH SarabunIT๙" w:cs="TH SarabunIT๙"/>
          <w:sz w:val="32"/>
          <w:szCs w:val="32"/>
        </w:rPr>
        <w:t xml:space="preserve">R, </w:t>
      </w:r>
      <w:r w:rsidRPr="00423A29">
        <w:rPr>
          <w:rFonts w:ascii="TH SarabunIT๙" w:hAnsi="TH SarabunIT๙" w:cs="TH SarabunIT๙"/>
          <w:sz w:val="32"/>
          <w:szCs w:val="32"/>
        </w:rPr>
        <w:t xml:space="preserve">Retained foley &gt;urine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๑๐๐ </w:t>
      </w:r>
      <w:r w:rsidRPr="00423A29">
        <w:rPr>
          <w:rFonts w:ascii="TH SarabunIT๙" w:hAnsi="TH SarabunIT๙" w:cs="TH SarabunIT๙"/>
          <w:sz w:val="32"/>
          <w:szCs w:val="32"/>
        </w:rPr>
        <w:t>ml</w:t>
      </w:r>
      <w:r w:rsidR="00E756E6">
        <w:rPr>
          <w:rFonts w:ascii="TH SarabunIT๙" w:hAnsi="TH SarabunIT๙" w:cs="TH SarabunIT๙"/>
          <w:sz w:val="32"/>
          <w:szCs w:val="32"/>
        </w:rPr>
        <w:t xml:space="preserve">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 w:rsidRPr="00423A29">
        <w:rPr>
          <w:rFonts w:ascii="TH SarabunIT๙" w:hAnsi="TH SarabunIT๙" w:cs="TH SarabunIT๙"/>
          <w:sz w:val="32"/>
          <w:szCs w:val="32"/>
        </w:rPr>
        <w:t xml:space="preserve">consult </w:t>
      </w:r>
      <w:r w:rsidRPr="00E756E6">
        <w:rPr>
          <w:rFonts w:ascii="TH SarabunIT๙" w:hAnsi="TH SarabunIT๙" w:cs="TH SarabunIT๙"/>
          <w:sz w:val="32"/>
          <w:szCs w:val="32"/>
          <w:cs/>
        </w:rPr>
        <w:t>ศูนย์พิษรามา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 ให้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23A29">
        <w:rPr>
          <w:rFonts w:ascii="TH SarabunIT๙" w:hAnsi="TH SarabunIT๙" w:cs="TH SarabunIT๙"/>
          <w:sz w:val="32"/>
          <w:szCs w:val="32"/>
        </w:rPr>
        <w:t>refer for Lipid Emulsion</w:t>
      </w:r>
      <w:r w:rsidR="00E756E6">
        <w:rPr>
          <w:rFonts w:ascii="TH SarabunIT๙" w:hAnsi="TH SarabunIT๙" w:cs="TH SarabunIT๙"/>
          <w:sz w:val="32"/>
          <w:szCs w:val="32"/>
        </w:rPr>
        <w:t xml:space="preserve">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>ไปโรงพยาบาลศรีสะเกษ</w:t>
      </w:r>
    </w:p>
    <w:p w14:paraId="2832BABC" w14:textId="3CB7F1E3" w:rsidR="00E756E6" w:rsidRDefault="00423A29" w:rsidP="00E756E6">
      <w:pPr>
        <w:pStyle w:val="cvgsua"/>
        <w:spacing w:before="0" w:beforeAutospacing="0" w:after="0" w:afterAutospacing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3A29">
        <w:rPr>
          <w:rFonts w:ascii="TH SarabunIT๙" w:hAnsi="TH SarabunIT๙" w:cs="TH SarabunIT๙"/>
          <w:sz w:val="32"/>
          <w:szCs w:val="32"/>
        </w:rPr>
        <w:t>Physical Examination</w:t>
      </w:r>
      <w:r w:rsidR="00101322">
        <w:rPr>
          <w:rFonts w:ascii="TH SarabunIT๙" w:hAnsi="TH SarabunIT๙" w:cs="TH SarabunIT๙"/>
          <w:sz w:val="32"/>
          <w:szCs w:val="32"/>
        </w:rPr>
        <w:t xml:space="preserve">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>หลังช่วย</w:t>
      </w:r>
      <w:r w:rsidR="00E756E6" w:rsidRPr="00E756E6">
        <w:rPr>
          <w:rFonts w:ascii="TH SarabunIT๙" w:hAnsi="TH SarabunIT๙" w:cs="TH SarabunIT๙"/>
          <w:sz w:val="32"/>
          <w:szCs w:val="32"/>
          <w:cs/>
        </w:rPr>
        <w:t>ฟื้นคืนชีพและมีชีพจร (</w:t>
      </w:r>
      <w:r w:rsidR="00E756E6" w:rsidRPr="00E756E6">
        <w:rPr>
          <w:rFonts w:ascii="TH SarabunIT๙" w:hAnsi="TH SarabunIT๙" w:cs="TH SarabunIT๙"/>
          <w:sz w:val="32"/>
          <w:szCs w:val="32"/>
        </w:rPr>
        <w:t xml:space="preserve">Return of spontaneous circulation; ROSC)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756E6">
        <w:rPr>
          <w:rFonts w:ascii="TH SarabunIT๙" w:hAnsi="TH SarabunIT๙" w:cs="TH SarabunIT๙"/>
          <w:i/>
          <w:iCs/>
          <w:spacing w:val="-6"/>
          <w:sz w:val="32"/>
          <w:szCs w:val="32"/>
        </w:rPr>
        <w:t xml:space="preserve">GA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>: Drawsiness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, </w:t>
      </w:r>
      <w:r w:rsidRPr="00E756E6">
        <w:rPr>
          <w:rFonts w:ascii="TH SarabunIT๙" w:hAnsi="TH SarabunIT๙" w:cs="TH SarabunIT๙"/>
          <w:i/>
          <w:iCs/>
          <w:spacing w:val="-6"/>
          <w:sz w:val="32"/>
          <w:szCs w:val="32"/>
        </w:rPr>
        <w:t>V/S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 : BP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๑๐๘/๘๒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mmHg 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756E6">
        <w:rPr>
          <w:rFonts w:ascii="TH SarabunIT๙" w:hAnsi="TH SarabunIT๙" w:cs="TH SarabunIT๙"/>
          <w:i/>
          <w:iCs/>
          <w:spacing w:val="-6"/>
          <w:sz w:val="32"/>
          <w:szCs w:val="32"/>
        </w:rPr>
        <w:t>PR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: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๑๐๘/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>min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E756E6">
        <w:rPr>
          <w:rFonts w:ascii="TH SarabunIT๙" w:hAnsi="TH SarabunIT๙" w:cs="TH SarabunIT๙"/>
          <w:i/>
          <w:iCs/>
          <w:spacing w:val="-6"/>
          <w:sz w:val="32"/>
          <w:szCs w:val="32"/>
        </w:rPr>
        <w:t>BT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๓๗.๐</w:t>
      </w:r>
      <w:r w:rsidR="00E756E6" w:rsidRPr="00E756E6">
        <w:rPr>
          <w:rFonts w:ascii="TH SarabunIT๙" w:hAnsi="TH SarabunIT๙" w:cs="TH SarabunIT๙"/>
          <w:spacing w:val="-6"/>
          <w:sz w:val="32"/>
          <w:szCs w:val="32"/>
          <w:vertAlign w:val="superscript"/>
        </w:rPr>
        <w:t>0</w:t>
      </w:r>
      <w:r w:rsidR="00E756E6"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C,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>SpO</w:t>
      </w:r>
      <w:r w:rsidRPr="00E756E6">
        <w:rPr>
          <w:rFonts w:ascii="TH SarabunIT๙" w:hAnsi="TH SarabunIT๙" w:cs="TH SarabunIT๙"/>
          <w:spacing w:val="-6"/>
          <w:sz w:val="32"/>
          <w:szCs w:val="32"/>
          <w:vertAlign w:val="subscript"/>
          <w:cs/>
        </w:rPr>
        <w:t>2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๙๙-๑๐๐% (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>Ambu bag)</w:t>
      </w:r>
      <w:r w:rsidR="00E756E6">
        <w:rPr>
          <w:rFonts w:ascii="TH SarabunIT๙" w:hAnsi="TH SarabunIT๙" w:cs="TH SarabunIT๙"/>
          <w:sz w:val="32"/>
          <w:szCs w:val="32"/>
        </w:rPr>
        <w:t xml:space="preserve"> </w:t>
      </w:r>
      <w:r w:rsidRPr="00E756E6">
        <w:rPr>
          <w:rFonts w:ascii="TH SarabunIT๙" w:hAnsi="TH SarabunIT๙" w:cs="TH SarabunIT๙"/>
          <w:i/>
          <w:iCs/>
          <w:sz w:val="32"/>
          <w:szCs w:val="32"/>
        </w:rPr>
        <w:t>Heart</w:t>
      </w:r>
      <w:r w:rsidRPr="00423A29">
        <w:rPr>
          <w:rFonts w:ascii="TH SarabunIT๙" w:hAnsi="TH SarabunIT๙" w:cs="TH SarabunIT๙"/>
          <w:sz w:val="32"/>
          <w:szCs w:val="32"/>
        </w:rPr>
        <w:t xml:space="preserve"> : regular rhythm , No murmur</w:t>
      </w:r>
      <w:r w:rsidR="00E756E6">
        <w:rPr>
          <w:rFonts w:ascii="TH SarabunIT๙" w:hAnsi="TH SarabunIT๙" w:cs="TH SarabunIT๙"/>
          <w:sz w:val="32"/>
          <w:szCs w:val="32"/>
        </w:rPr>
        <w:t xml:space="preserve"> ,</w:t>
      </w:r>
      <w:r w:rsidR="00E756E6" w:rsidRPr="00E756E6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E756E6">
        <w:rPr>
          <w:rFonts w:ascii="TH SarabunIT๙" w:hAnsi="TH SarabunIT๙" w:cs="TH SarabunIT๙"/>
          <w:i/>
          <w:iCs/>
          <w:sz w:val="32"/>
          <w:szCs w:val="32"/>
        </w:rPr>
        <w:t>Lung</w:t>
      </w:r>
      <w:r w:rsidRPr="00423A29">
        <w:rPr>
          <w:rFonts w:ascii="TH SarabunIT๙" w:hAnsi="TH SarabunIT๙" w:cs="TH SarabunIT๙"/>
          <w:sz w:val="32"/>
          <w:szCs w:val="32"/>
        </w:rPr>
        <w:t xml:space="preserve"> : Clear and equal breath sound both lung</w:t>
      </w:r>
      <w:r w:rsidR="00E756E6">
        <w:rPr>
          <w:rFonts w:ascii="TH SarabunIT๙" w:hAnsi="TH SarabunIT๙" w:cs="TH SarabunIT๙"/>
          <w:sz w:val="32"/>
          <w:szCs w:val="32"/>
        </w:rPr>
        <w:t>,</w:t>
      </w:r>
      <w:r w:rsidR="00E756E6" w:rsidRPr="00E756E6">
        <w:rPr>
          <w:rFonts w:ascii="TH SarabunIT๙" w:hAnsi="TH SarabunIT๙" w:cs="TH SarabunIT๙"/>
          <w:i/>
          <w:iCs/>
          <w:sz w:val="32"/>
          <w:szCs w:val="32"/>
        </w:rPr>
        <w:t xml:space="preserve"> </w:t>
      </w:r>
      <w:r w:rsidRPr="00E756E6">
        <w:rPr>
          <w:rFonts w:ascii="TH SarabunIT๙" w:hAnsi="TH SarabunIT๙" w:cs="TH SarabunIT๙"/>
          <w:i/>
          <w:iCs/>
          <w:sz w:val="32"/>
          <w:szCs w:val="32"/>
        </w:rPr>
        <w:t>Neuro</w:t>
      </w:r>
      <w:r w:rsidRPr="00423A29">
        <w:rPr>
          <w:rFonts w:ascii="TH SarabunIT๙" w:hAnsi="TH SarabunIT๙" w:cs="TH SarabunIT๙"/>
          <w:sz w:val="32"/>
          <w:szCs w:val="32"/>
        </w:rPr>
        <w:t xml:space="preserve"> : E</w:t>
      </w:r>
      <w:r w:rsidRPr="00423A29">
        <w:rPr>
          <w:rFonts w:ascii="TH SarabunIT๙" w:hAnsi="TH SarabunIT๙" w:cs="TH SarabunIT๙"/>
          <w:sz w:val="32"/>
          <w:szCs w:val="32"/>
          <w:cs/>
        </w:rPr>
        <w:t>4</w:t>
      </w:r>
      <w:r w:rsidRPr="00423A29">
        <w:rPr>
          <w:rFonts w:ascii="TH SarabunIT๙" w:hAnsi="TH SarabunIT๙" w:cs="TH SarabunIT๙"/>
          <w:sz w:val="32"/>
          <w:szCs w:val="32"/>
        </w:rPr>
        <w:t>VTM</w:t>
      </w:r>
      <w:r w:rsidRPr="00423A29">
        <w:rPr>
          <w:rFonts w:ascii="TH SarabunIT๙" w:hAnsi="TH SarabunIT๙" w:cs="TH SarabunIT๙"/>
          <w:sz w:val="32"/>
          <w:szCs w:val="32"/>
          <w:cs/>
        </w:rPr>
        <w:t>5</w:t>
      </w:r>
      <w:r w:rsidR="00E756E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D84A35" w14:textId="77777777" w:rsidR="00E756E6" w:rsidRDefault="00423A29" w:rsidP="00E756E6">
      <w:pPr>
        <w:pStyle w:val="cvgsua"/>
        <w:spacing w:before="0" w:beforeAutospacing="0" w:after="0" w:afterAutospacing="0" w:line="259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423A29">
        <w:rPr>
          <w:rFonts w:ascii="TH SarabunIT๙" w:hAnsi="TH SarabunIT๙" w:cs="TH SarabunIT๙"/>
          <w:sz w:val="32"/>
          <w:szCs w:val="32"/>
        </w:rPr>
        <w:t>Laboratory investigation</w:t>
      </w:r>
      <w:r w:rsidR="00E756E6">
        <w:rPr>
          <w:rFonts w:ascii="TH SarabunIT๙" w:hAnsi="TH SarabunIT๙" w:cs="TH SarabunIT๙"/>
          <w:sz w:val="32"/>
          <w:szCs w:val="32"/>
        </w:rPr>
        <w:t xml:space="preserve"> ; </w:t>
      </w:r>
      <w:r w:rsidRPr="00423A29">
        <w:rPr>
          <w:rFonts w:ascii="TH SarabunIT๙" w:hAnsi="TH SarabunIT๙" w:cs="TH SarabunIT๙"/>
          <w:sz w:val="32"/>
          <w:szCs w:val="32"/>
        </w:rPr>
        <w:t xml:space="preserve">DTX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หลังให้ ๕๐% </w:t>
      </w:r>
      <w:r w:rsidRPr="00423A29">
        <w:rPr>
          <w:rFonts w:ascii="TH SarabunIT๙" w:hAnsi="TH SarabunIT๙" w:cs="TH SarabunIT๙"/>
          <w:sz w:val="32"/>
          <w:szCs w:val="32"/>
        </w:rPr>
        <w:t xml:space="preserve">Glucose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๕๐ </w:t>
      </w:r>
      <w:r w:rsidRPr="00423A29">
        <w:rPr>
          <w:rFonts w:ascii="TH SarabunIT๙" w:hAnsi="TH SarabunIT๙" w:cs="TH SarabunIT๙"/>
          <w:sz w:val="32"/>
          <w:szCs w:val="32"/>
        </w:rPr>
        <w:t xml:space="preserve">ml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ได้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๔๓๒ </w:t>
      </w:r>
      <w:r w:rsidRPr="00423A29">
        <w:rPr>
          <w:rFonts w:ascii="TH SarabunIT๙" w:hAnsi="TH SarabunIT๙" w:cs="TH SarabunIT๙"/>
          <w:sz w:val="32"/>
          <w:szCs w:val="32"/>
        </w:rPr>
        <w:t>mg%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 xml:space="preserve">CBC WBC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๑๑๕๔๐  </w:t>
      </w:r>
      <w:r w:rsidRPr="00423A29">
        <w:rPr>
          <w:rFonts w:ascii="TH SarabunIT๙" w:hAnsi="TH SarabunIT๙" w:cs="TH SarabunIT๙"/>
          <w:sz w:val="32"/>
          <w:szCs w:val="32"/>
        </w:rPr>
        <w:t xml:space="preserve">PMN </w:t>
      </w:r>
      <w:r w:rsidRPr="00423A29">
        <w:rPr>
          <w:rFonts w:ascii="TH SarabunIT๙" w:hAnsi="TH SarabunIT๙" w:cs="TH SarabunIT๙"/>
          <w:sz w:val="32"/>
          <w:szCs w:val="32"/>
          <w:cs/>
        </w:rPr>
        <w:t>๕๕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 xml:space="preserve">Lymp </w:t>
      </w:r>
      <w:r w:rsidRPr="00423A29">
        <w:rPr>
          <w:rFonts w:ascii="TH SarabunIT๙" w:hAnsi="TH SarabunIT๙" w:cs="TH SarabunIT๙"/>
          <w:sz w:val="32"/>
          <w:szCs w:val="32"/>
          <w:cs/>
        </w:rPr>
        <w:t>๒๙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Pr="00423A29">
        <w:rPr>
          <w:rFonts w:ascii="TH SarabunIT๙" w:hAnsi="TH SarabunIT๙" w:cs="TH SarabunIT๙"/>
          <w:sz w:val="32"/>
          <w:szCs w:val="32"/>
        </w:rPr>
        <w:t xml:space="preserve">Hb </w:t>
      </w:r>
      <w:r w:rsidRPr="00423A29">
        <w:rPr>
          <w:rFonts w:ascii="TH SarabunIT๙" w:hAnsi="TH SarabunIT๙" w:cs="TH SarabunIT๙"/>
          <w:sz w:val="32"/>
          <w:szCs w:val="32"/>
          <w:cs/>
        </w:rPr>
        <w:t>๑๐.๑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 xml:space="preserve">Hct </w:t>
      </w:r>
      <w:r w:rsidRPr="00423A29">
        <w:rPr>
          <w:rFonts w:ascii="TH SarabunIT๙" w:hAnsi="TH SarabunIT๙" w:cs="TH SarabunIT๙"/>
          <w:sz w:val="32"/>
          <w:szCs w:val="32"/>
          <w:cs/>
        </w:rPr>
        <w:t>๓๐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 xml:space="preserve">Platelet </w:t>
      </w:r>
      <w:r w:rsidRPr="00423A29">
        <w:rPr>
          <w:rFonts w:ascii="TH SarabunIT๙" w:hAnsi="TH SarabunIT๙" w:cs="TH SarabunIT๙"/>
          <w:sz w:val="32"/>
          <w:szCs w:val="32"/>
          <w:cs/>
        </w:rPr>
        <w:t>๒๑๙๐๐๐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Pr="00423A29">
        <w:rPr>
          <w:rFonts w:ascii="TH SarabunIT๙" w:hAnsi="TH SarabunIT๙" w:cs="TH SarabunIT๙"/>
          <w:sz w:val="32"/>
          <w:szCs w:val="32"/>
        </w:rPr>
        <w:t xml:space="preserve">BUN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๑๔ 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 xml:space="preserve">Cr </w:t>
      </w:r>
      <w:r w:rsidRPr="00423A29">
        <w:rPr>
          <w:rFonts w:ascii="TH SarabunIT๙" w:hAnsi="TH SarabunIT๙" w:cs="TH SarabunIT๙"/>
          <w:sz w:val="32"/>
          <w:szCs w:val="32"/>
          <w:cs/>
        </w:rPr>
        <w:t>๑.๒๑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Pr="00423A29">
        <w:rPr>
          <w:rFonts w:ascii="TH SarabunIT๙" w:hAnsi="TH SarabunIT๙" w:cs="TH SarabunIT๙"/>
          <w:sz w:val="32"/>
          <w:szCs w:val="32"/>
        </w:rPr>
        <w:t xml:space="preserve">Na </w:t>
      </w:r>
      <w:r w:rsidRPr="00423A29">
        <w:rPr>
          <w:rFonts w:ascii="TH SarabunIT๙" w:hAnsi="TH SarabunIT๙" w:cs="TH SarabunIT๙"/>
          <w:sz w:val="32"/>
          <w:szCs w:val="32"/>
          <w:cs/>
        </w:rPr>
        <w:t>๑๓๐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 xml:space="preserve">K </w:t>
      </w:r>
      <w:r w:rsidRPr="00423A29">
        <w:rPr>
          <w:rFonts w:ascii="TH SarabunIT๙" w:hAnsi="TH SarabunIT๙" w:cs="TH SarabunIT๙"/>
          <w:sz w:val="32"/>
          <w:szCs w:val="32"/>
          <w:cs/>
        </w:rPr>
        <w:t>๓.๓</w:t>
      </w:r>
      <w:r w:rsidR="00E756E6">
        <w:rPr>
          <w:rFonts w:ascii="TH SarabunIT๙" w:hAnsi="TH SarabunIT๙" w:cs="TH SarabunIT๙" w:hint="cs"/>
          <w:sz w:val="32"/>
          <w:szCs w:val="32"/>
          <w:cs/>
        </w:rPr>
        <w:t xml:space="preserve">, </w:t>
      </w:r>
      <w:r w:rsidR="00E756E6">
        <w:rPr>
          <w:rFonts w:ascii="TH SarabunIT๙" w:hAnsi="TH SarabunIT๙" w:cs="TH SarabunIT๙"/>
          <w:sz w:val="32"/>
          <w:szCs w:val="32"/>
          <w:cs/>
        </w:rPr>
        <w:br/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Cl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๑๐๒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,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>HCO</w:t>
      </w:r>
      <w:r w:rsidRPr="00E756E6">
        <w:rPr>
          <w:rFonts w:ascii="TH SarabunIT๙" w:hAnsi="TH SarabunIT๙" w:cs="TH SarabunIT๙"/>
          <w:spacing w:val="-6"/>
          <w:sz w:val="32"/>
          <w:szCs w:val="32"/>
          <w:vertAlign w:val="subscript"/>
          <w:cs/>
        </w:rPr>
        <w:t>3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๒๒ 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,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Cal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๘.๐ 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,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Mg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๑.๑ 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,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LFT TP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๕.๒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Alb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๒.๔ 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TB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๐.๕๒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>DB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๐.๓๖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AST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๓๔</w:t>
      </w:r>
      <w:r w:rsidR="00E756E6" w:rsidRPr="00E756E6"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ALT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๖  </w:t>
      </w:r>
      <w:r w:rsidRPr="00E756E6">
        <w:rPr>
          <w:rFonts w:ascii="TH SarabunIT๙" w:hAnsi="TH SarabunIT๙" w:cs="TH SarabunIT๙"/>
          <w:spacing w:val="-6"/>
          <w:sz w:val="32"/>
          <w:szCs w:val="32"/>
        </w:rPr>
        <w:t xml:space="preserve">ALP </w:t>
      </w:r>
      <w:r w:rsidRPr="00E756E6">
        <w:rPr>
          <w:rFonts w:ascii="TH SarabunIT๙" w:hAnsi="TH SarabunIT๙" w:cs="TH SarabunIT๙"/>
          <w:spacing w:val="-6"/>
          <w:sz w:val="32"/>
          <w:szCs w:val="32"/>
          <w:cs/>
        </w:rPr>
        <w:t>๔๘</w:t>
      </w:r>
    </w:p>
    <w:p w14:paraId="0E19835A" w14:textId="77777777" w:rsidR="00101322" w:rsidRDefault="00423A29" w:rsidP="00101322">
      <w:pPr>
        <w:pStyle w:val="cvgsua"/>
        <w:spacing w:before="0" w:beforeAutospacing="0" w:after="0" w:afterAutospacing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3A29">
        <w:rPr>
          <w:rFonts w:ascii="TH SarabunIT๙" w:hAnsi="TH SarabunIT๙" w:cs="TH SarabunIT๙"/>
          <w:sz w:val="32"/>
          <w:szCs w:val="32"/>
        </w:rPr>
        <w:t>Other investigation</w:t>
      </w:r>
      <w:r w:rsidR="00E756E6">
        <w:rPr>
          <w:rFonts w:ascii="TH SarabunIT๙" w:hAnsi="TH SarabunIT๙" w:cs="TH SarabunIT๙"/>
          <w:sz w:val="32"/>
          <w:szCs w:val="32"/>
        </w:rPr>
        <w:t xml:space="preserve"> ; </w:t>
      </w:r>
      <w:r w:rsidRPr="00423A29">
        <w:rPr>
          <w:rFonts w:ascii="TH SarabunIT๙" w:hAnsi="TH SarabunIT๙" w:cs="TH SarabunIT๙"/>
          <w:sz w:val="32"/>
          <w:szCs w:val="32"/>
        </w:rPr>
        <w:t xml:space="preserve">EKG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๑๒ </w:t>
      </w:r>
      <w:r w:rsidRPr="00423A29">
        <w:rPr>
          <w:rFonts w:ascii="TH SarabunIT๙" w:hAnsi="TH SarabunIT๙" w:cs="TH SarabunIT๙"/>
          <w:sz w:val="32"/>
          <w:szCs w:val="32"/>
        </w:rPr>
        <w:t xml:space="preserve">lead : NSR rate 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๙๙ </w:t>
      </w:r>
      <w:r w:rsidRPr="00423A29">
        <w:rPr>
          <w:rFonts w:ascii="TH SarabunIT๙" w:hAnsi="TH SarabunIT๙" w:cs="TH SarabunIT๙"/>
          <w:sz w:val="32"/>
          <w:szCs w:val="32"/>
        </w:rPr>
        <w:t xml:space="preserve">bpm with Prolong QT </w:t>
      </w:r>
      <w:r w:rsidR="00E756E6">
        <w:rPr>
          <w:rFonts w:ascii="TH SarabunIT๙" w:hAnsi="TH SarabunIT๙" w:cs="TH SarabunIT๙"/>
          <w:sz w:val="32"/>
          <w:szCs w:val="32"/>
        </w:rPr>
        <w:t xml:space="preserve">, </w:t>
      </w:r>
      <w:r w:rsidRPr="00423A29">
        <w:rPr>
          <w:rFonts w:ascii="TH SarabunIT๙" w:hAnsi="TH SarabunIT๙" w:cs="TH SarabunIT๙"/>
          <w:sz w:val="32"/>
          <w:szCs w:val="32"/>
        </w:rPr>
        <w:t>Portable CXR : Proper ETT position , no pulmonary congestion</w:t>
      </w:r>
    </w:p>
    <w:p w14:paraId="2F9C1F42" w14:textId="77777777" w:rsidR="000D583A" w:rsidRDefault="000D583A" w:rsidP="00101322">
      <w:pPr>
        <w:pStyle w:val="cvgsua"/>
        <w:spacing w:before="0" w:beforeAutospacing="0" w:after="0" w:afterAutospacing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สรุปผลการดำเนินการ</w:t>
      </w:r>
    </w:p>
    <w:p w14:paraId="7BE95A5F" w14:textId="1BA8A3AF" w:rsidR="00423A29" w:rsidRDefault="00423A29" w:rsidP="00101322">
      <w:pPr>
        <w:pStyle w:val="cvgsua"/>
        <w:spacing w:before="0" w:beforeAutospacing="0" w:after="0" w:afterAutospacing="0" w:line="259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3A29">
        <w:rPr>
          <w:rFonts w:ascii="TH SarabunIT๙" w:hAnsi="TH SarabunIT๙" w:cs="TH SarabunIT๙"/>
          <w:sz w:val="32"/>
          <w:szCs w:val="32"/>
          <w:cs/>
        </w:rPr>
        <w:t>จากการตรวจร่างกายเบื้องต้น พบความผิดปกติ คือ ภาวะชัก ภาวะหัวใจหยุดเต้น จากภาวะการฉีดยาชาเฉพาะที่เข้าเส้นเลือดโดยไม่ได้ตั้งใจ  ภาวะน้ำตาลในเลือดในกระแสเลือดต่ำ</w:t>
      </w:r>
      <w:r w:rsidR="00101322">
        <w:rPr>
          <w:rFonts w:ascii="TH SarabunIT๙" w:hAnsi="TH SarabunIT๙" w:cs="TH SarabunIT๙"/>
          <w:sz w:val="32"/>
          <w:szCs w:val="32"/>
        </w:rPr>
        <w:t xml:space="preserve"> </w:t>
      </w:r>
      <w:r w:rsidR="00101322">
        <w:rPr>
          <w:rFonts w:ascii="TH SarabunIT๙" w:hAnsi="TH SarabunIT๙" w:cs="TH SarabunIT๙" w:hint="cs"/>
          <w:sz w:val="32"/>
          <w:szCs w:val="32"/>
          <w:cs/>
        </w:rPr>
        <w:t>จึงมีการทบทวนหารากของปัญหา</w:t>
      </w:r>
      <w:r w:rsidRPr="00423A2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1322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23A29">
        <w:rPr>
          <w:rFonts w:ascii="TH SarabunIT๙" w:hAnsi="TH SarabunIT๙" w:cs="TH SarabunIT๙"/>
          <w:sz w:val="32"/>
          <w:szCs w:val="32"/>
        </w:rPr>
        <w:t>Root Cause Analysis</w:t>
      </w:r>
      <w:r w:rsidR="0010132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23A29">
        <w:rPr>
          <w:rFonts w:ascii="TH SarabunIT๙" w:hAnsi="TH SarabunIT๙" w:cs="TH SarabunIT๙"/>
          <w:sz w:val="32"/>
          <w:szCs w:val="32"/>
        </w:rPr>
        <w:t xml:space="preserve"> </w:t>
      </w:r>
      <w:r w:rsidRPr="00423A29">
        <w:rPr>
          <w:rFonts w:ascii="TH SarabunIT๙" w:hAnsi="TH SarabunIT๙" w:cs="TH SarabunIT๙"/>
          <w:sz w:val="32"/>
          <w:szCs w:val="32"/>
          <w:cs/>
        </w:rPr>
        <w:t>ได้</w:t>
      </w:r>
      <w:r w:rsidR="00101322">
        <w:rPr>
          <w:rFonts w:ascii="TH SarabunIT๙" w:hAnsi="TH SarabunIT๙" w:cs="TH SarabunIT๙" w:hint="cs"/>
          <w:sz w:val="32"/>
          <w:szCs w:val="32"/>
          <w:cs/>
        </w:rPr>
        <w:t>แก่ ยารูปพ้องมองคล้าย</w:t>
      </w:r>
      <w:r w:rsidR="002B5BB4">
        <w:rPr>
          <w:rFonts w:ascii="TH SarabunIT๙" w:hAnsi="TH SarabunIT๙" w:cs="TH SarabunIT๙"/>
          <w:sz w:val="32"/>
          <w:szCs w:val="32"/>
        </w:rPr>
        <w:t>(Look a like sound a like Drugs; LASA drugs)</w:t>
      </w:r>
      <w:r w:rsidR="00101322">
        <w:rPr>
          <w:rFonts w:ascii="TH SarabunIT๙" w:hAnsi="TH SarabunIT๙" w:cs="TH SarabunIT๙" w:hint="cs"/>
          <w:sz w:val="32"/>
          <w:szCs w:val="32"/>
          <w:cs/>
        </w:rPr>
        <w:t>ทำให้ความเข้าใจควาดเคลื่อนในการหยิบยาไปใช้, ขาดการ</w:t>
      </w:r>
      <w:r w:rsidR="00101322" w:rsidRPr="00101322">
        <w:rPr>
          <w:rFonts w:ascii="TH SarabunIT๙" w:hAnsi="TH SarabunIT๙" w:cs="TH SarabunIT๙" w:hint="cs"/>
          <w:spacing w:val="-6"/>
          <w:sz w:val="32"/>
          <w:szCs w:val="32"/>
          <w:cs/>
        </w:rPr>
        <w:t>สื่อสารในทีมปฏิบัติงาน เรื่องตำแหน่งการเก็บยา การทวนสอบซ้ำก่อน</w:t>
      </w:r>
      <w:r w:rsidR="00101322" w:rsidRPr="00101322">
        <w:rPr>
          <w:rFonts w:ascii="TH SarabunIT๙" w:hAnsi="TH SarabunIT๙" w:cs="TH SarabunIT๙" w:hint="cs"/>
          <w:spacing w:val="-6"/>
          <w:sz w:val="32"/>
          <w:szCs w:val="32"/>
          <w:cs/>
        </w:rPr>
        <w:lastRenderedPageBreak/>
        <w:t xml:space="preserve">บริหารยาตามหลักปฏิบัติทางการพยาบาล ๑๐ </w:t>
      </w:r>
      <w:r w:rsidR="00101322" w:rsidRPr="00101322">
        <w:rPr>
          <w:rFonts w:ascii="TH SarabunIT๙" w:hAnsi="TH SarabunIT๙" w:cs="TH SarabunIT๙"/>
          <w:spacing w:val="-6"/>
          <w:sz w:val="32"/>
          <w:szCs w:val="32"/>
        </w:rPr>
        <w:t>R</w:t>
      </w:r>
      <w:r w:rsidR="00101322">
        <w:rPr>
          <w:rFonts w:ascii="TH SarabunIT๙" w:hAnsi="TH SarabunIT๙" w:cs="TH SarabunIT๙"/>
          <w:sz w:val="32"/>
          <w:szCs w:val="32"/>
        </w:rPr>
        <w:t xml:space="preserve"> </w:t>
      </w:r>
      <w:r w:rsidR="00101322">
        <w:rPr>
          <w:rFonts w:ascii="TH SarabunIT๙" w:hAnsi="TH SarabunIT๙" w:cs="TH SarabunIT๙" w:hint="cs"/>
          <w:sz w:val="32"/>
          <w:szCs w:val="32"/>
          <w:cs/>
        </w:rPr>
        <w:t xml:space="preserve"> ความเหนื่อยล้าจากการทำงานเวรดึก</w:t>
      </w:r>
      <w:r w:rsidR="002B5BB4">
        <w:rPr>
          <w:rFonts w:ascii="TH SarabunIT๙" w:hAnsi="TH SarabunIT๙" w:cs="TH SarabunIT๙" w:hint="cs"/>
          <w:sz w:val="32"/>
          <w:szCs w:val="32"/>
          <w:cs/>
        </w:rPr>
        <w:t xml:space="preserve">และความกดดันเร่งรีบทำให้ขาดการ </w:t>
      </w:r>
      <w:r w:rsidR="002B5BB4">
        <w:rPr>
          <w:rFonts w:ascii="TH SarabunIT๙" w:hAnsi="TH SarabunIT๙" w:cs="TH SarabunIT๙"/>
          <w:sz w:val="32"/>
          <w:szCs w:val="32"/>
        </w:rPr>
        <w:t xml:space="preserve">cross check </w:t>
      </w:r>
      <w:r w:rsidR="002B5BB4">
        <w:rPr>
          <w:rFonts w:ascii="TH SarabunIT๙" w:hAnsi="TH SarabunIT๙" w:cs="TH SarabunIT๙" w:hint="cs"/>
          <w:sz w:val="32"/>
          <w:szCs w:val="32"/>
          <w:cs/>
        </w:rPr>
        <w:t>ยาก่อนบริหารยาให้กับผู้ป่วย</w:t>
      </w:r>
    </w:p>
    <w:p w14:paraId="1E251CD4" w14:textId="31EC040D" w:rsidR="00101322" w:rsidRDefault="00101322" w:rsidP="001D6435">
      <w:pPr>
        <w:pStyle w:val="cvgsua"/>
        <w:spacing w:before="0" w:beforeAutospacing="0" w:after="0" w:afterAutospacing="0" w:line="259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9F095B0" wp14:editId="7067F6B2">
            <wp:extent cx="4319979" cy="2231280"/>
            <wp:effectExtent l="0" t="0" r="4445" b="0"/>
            <wp:docPr id="9783533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861" cy="2244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B24C1" w14:textId="7C4EB9C2" w:rsidR="00101322" w:rsidRDefault="000D583A" w:rsidP="002B5BB4">
      <w:pPr>
        <w:pStyle w:val="cvgsua"/>
        <w:spacing w:before="12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ข้อเสนอแนะ แนวทางแก้ไข</w:t>
      </w:r>
      <w:r w:rsidR="002B5BB4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14:paraId="6411C910" w14:textId="77777777" w:rsidR="002B5BB4" w:rsidRDefault="002B5BB4" w:rsidP="002B5BB4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ทบทวน</w:t>
      </w:r>
      <w:r>
        <w:rPr>
          <w:rFonts w:ascii="TH SarabunIT๙" w:hAnsi="TH SarabunIT๙" w:cs="TH SarabunIT๙" w:hint="cs"/>
          <w:sz w:val="32"/>
          <w:szCs w:val="32"/>
          <w:cs/>
        </w:rPr>
        <w:t>การสำรองยา ณ จุดต่างๆ ของโรงพยาบาลให้มีความเหมาะสมทั้งจำนวนปริมาณ รายการและบริเวณจัดเก็บยา เก็บยาชื่อพ้องมองคล้ายในบริเวณที่ห่างไกลกันตามแนวทาง</w:t>
      </w:r>
      <w:r>
        <w:rPr>
          <w:rFonts w:ascii="TH SarabunIT๙" w:hAnsi="TH SarabunIT๙" w:cs="TH SarabunIT๙"/>
          <w:sz w:val="32"/>
          <w:szCs w:val="32"/>
        </w:rPr>
        <w:t xml:space="preserve"> LASA Drugs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และสื่อสารกับบุคลากรที่เกี่ยวข้องกรณียามีการเปลี่ยนรูปลักษณ์ และบริเวณจัดเก็บยาสำรอง </w:t>
      </w:r>
    </w:p>
    <w:p w14:paraId="21C1B84D" w14:textId="77777777" w:rsidR="001D6AE1" w:rsidRDefault="00101322" w:rsidP="002B5BB4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1322">
        <w:rPr>
          <w:rFonts w:ascii="TH SarabunIT๙" w:hAnsi="TH SarabunIT๙" w:cs="TH SarabunIT๙"/>
          <w:sz w:val="32"/>
          <w:szCs w:val="32"/>
          <w:cs/>
        </w:rPr>
        <w:t>๒.</w:t>
      </w:r>
      <w:r w:rsidR="002B5BB4">
        <w:rPr>
          <w:rFonts w:ascii="TH SarabunIT๙" w:hAnsi="TH SarabunIT๙" w:cs="TH SarabunIT๙" w:hint="cs"/>
          <w:sz w:val="32"/>
          <w:szCs w:val="32"/>
          <w:cs/>
        </w:rPr>
        <w:t xml:space="preserve">ทำสัญลักษณ์เตือนกลุ่มยา </w:t>
      </w:r>
      <w:r w:rsidR="002B5BB4">
        <w:rPr>
          <w:rFonts w:ascii="TH SarabunIT๙" w:hAnsi="TH SarabunIT๙" w:cs="TH SarabunIT๙"/>
          <w:sz w:val="32"/>
          <w:szCs w:val="32"/>
        </w:rPr>
        <w:t>LASA Drugs</w:t>
      </w:r>
      <w:r w:rsidR="001D6AE1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  <w:r w:rsidRPr="001013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01322">
        <w:rPr>
          <w:rFonts w:ascii="TH SarabunIT๙" w:hAnsi="TH SarabunIT๙" w:cs="TH SarabunIT๙"/>
          <w:sz w:val="32"/>
          <w:szCs w:val="32"/>
        </w:rPr>
        <w:t xml:space="preserve">CPR box (label </w:t>
      </w:r>
      <w:r w:rsidRPr="00101322">
        <w:rPr>
          <w:rFonts w:ascii="TH SarabunIT๙" w:hAnsi="TH SarabunIT๙" w:cs="TH SarabunIT๙"/>
          <w:sz w:val="32"/>
          <w:szCs w:val="32"/>
          <w:cs/>
        </w:rPr>
        <w:t xml:space="preserve">ยา </w:t>
      </w:r>
      <w:r w:rsidRPr="00101322">
        <w:rPr>
          <w:rFonts w:ascii="TH SarabunIT๙" w:hAnsi="TH SarabunIT๙" w:cs="TH SarabunIT๙"/>
          <w:sz w:val="32"/>
          <w:szCs w:val="32"/>
        </w:rPr>
        <w:t xml:space="preserve">HAD </w:t>
      </w:r>
      <w:r w:rsidRPr="00101322">
        <w:rPr>
          <w:rFonts w:ascii="TH SarabunIT๙" w:hAnsi="TH SarabunIT๙" w:cs="TH SarabunIT๙"/>
          <w:sz w:val="32"/>
          <w:szCs w:val="32"/>
          <w:cs/>
        </w:rPr>
        <w:t xml:space="preserve">ติดสติ๊กเกอร์สีชมพู ) </w:t>
      </w:r>
    </w:p>
    <w:p w14:paraId="71724134" w14:textId="037F4751" w:rsidR="00101322" w:rsidRPr="00101322" w:rsidRDefault="001D6AE1" w:rsidP="002B5BB4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๓.จัดทำนโยบายแนวปฏิบัติในการบริหารยาต้อง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การ </w:t>
      </w:r>
      <w:r w:rsidR="00101322" w:rsidRPr="00101322">
        <w:rPr>
          <w:rFonts w:ascii="TH SarabunIT๙" w:hAnsi="TH SarabunIT๙" w:cs="TH SarabunIT๙"/>
          <w:sz w:val="32"/>
          <w:szCs w:val="32"/>
        </w:rPr>
        <w:t xml:space="preserve">double check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 xml:space="preserve">cross check </w:t>
      </w:r>
      <w:r>
        <w:rPr>
          <w:rFonts w:ascii="TH SarabunIT๙" w:hAnsi="TH SarabunIT๙" w:cs="TH SarabunIT๙" w:hint="cs"/>
          <w:sz w:val="32"/>
          <w:szCs w:val="32"/>
          <w:cs/>
        </w:rPr>
        <w:t>ก่อนบริหาร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ยา </w:t>
      </w:r>
      <w:r>
        <w:rPr>
          <w:rFonts w:ascii="TH SarabunIT๙" w:hAnsi="TH SarabunIT๙" w:cs="TH SarabunIT๙" w:hint="cs"/>
          <w:sz w:val="32"/>
          <w:szCs w:val="32"/>
          <w:cs/>
        </w:rPr>
        <w:t>ทุกครั้ง โดยให้หัวหน้าเวรแต่ละแผนกเป็นผู้นิเทศติดตามผลการปฏิบัติตามแนวทาง</w:t>
      </w:r>
    </w:p>
    <w:p w14:paraId="473C549D" w14:textId="1AE96CF8" w:rsidR="00101322" w:rsidRPr="00101322" w:rsidRDefault="001D6AE1" w:rsidP="00101322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</w:t>
      </w:r>
      <w:r w:rsidRPr="001D6AE1">
        <w:rPr>
          <w:rFonts w:ascii="TH SarabunIT๙" w:hAnsi="TH SarabunIT๙" w:cs="TH SarabunIT๙"/>
          <w:sz w:val="32"/>
          <w:szCs w:val="32"/>
          <w:cs/>
        </w:rPr>
        <w:t>ติดตามผล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สมรรถนะขอมทีม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ทบทวน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อัตรากำลังเสริม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กระบวนการทำงาน การรับรู้ และประเมินศักยภาพของผู้ปฏิบัติงาน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>ให้เพียงพอและสม่ำเสมอ</w:t>
      </w:r>
    </w:p>
    <w:p w14:paraId="7086D416" w14:textId="481E9DF4" w:rsidR="00101322" w:rsidRPr="00101322" w:rsidRDefault="001D6AE1" w:rsidP="00101322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ด้านสิ่งแวดล้อม :การจัดเก็บยา วางยา</w:t>
      </w:r>
      <w:r w:rsidR="005D01D9">
        <w:rPr>
          <w:rFonts w:ascii="TH SarabunIT๙" w:hAnsi="TH SarabunIT๙" w:cs="TH SarabunIT๙" w:hint="cs"/>
          <w:sz w:val="32"/>
          <w:szCs w:val="32"/>
          <w:cs/>
        </w:rPr>
        <w:t xml:space="preserve"> จัดซื้อยา </w:t>
      </w:r>
      <w:r>
        <w:rPr>
          <w:rFonts w:ascii="TH SarabunIT๙" w:hAnsi="TH SarabunIT๙" w:cs="TH SarabunIT๙" w:hint="cs"/>
          <w:sz w:val="32"/>
          <w:szCs w:val="32"/>
          <w:cs/>
        </w:rPr>
        <w:t>ตามแนวปฏิบัติ</w:t>
      </w:r>
      <w:r>
        <w:rPr>
          <w:rFonts w:cstheme="minorBidi" w:hint="cs"/>
          <w:cs/>
        </w:rPr>
        <w:t xml:space="preserve"> </w:t>
      </w:r>
      <w:r w:rsidRPr="001D6AE1">
        <w:rPr>
          <w:rFonts w:ascii="TH SarabunIT๙" w:hAnsi="TH SarabunIT๙" w:cs="TH SarabunIT๙"/>
          <w:sz w:val="32"/>
          <w:szCs w:val="32"/>
        </w:rPr>
        <w:t>LASA drugs</w:t>
      </w:r>
    </w:p>
    <w:p w14:paraId="7F835403" w14:textId="69333D29" w:rsidR="00101322" w:rsidRPr="00101322" w:rsidRDefault="001D6AE1" w:rsidP="00101322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เปลี่ยนยาที่เป็น </w:t>
      </w:r>
      <w:r w:rsidR="00101322" w:rsidRPr="00101322">
        <w:rPr>
          <w:rFonts w:ascii="TH SarabunIT๙" w:hAnsi="TH SarabunIT๙" w:cs="TH SarabunIT๙"/>
          <w:sz w:val="32"/>
          <w:szCs w:val="32"/>
        </w:rPr>
        <w:t>LASA drug</w:t>
      </w:r>
      <w:r>
        <w:rPr>
          <w:rFonts w:ascii="TH SarabunIT๙" w:hAnsi="TH SarabunIT๙" w:cs="TH SarabunIT๙"/>
          <w:sz w:val="32"/>
          <w:szCs w:val="32"/>
        </w:rPr>
        <w:t>s</w:t>
      </w:r>
      <w:r w:rsidR="00101322" w:rsidRPr="00101322">
        <w:rPr>
          <w:rFonts w:ascii="TH SarabunIT๙" w:hAnsi="TH SarabunIT๙" w:cs="TH SarabunIT๙"/>
          <w:sz w:val="32"/>
          <w:szCs w:val="32"/>
        </w:rPr>
        <w:t xml:space="preserve">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โดยไม่ให้มีที่ </w:t>
      </w:r>
      <w:r w:rsidR="00101322" w:rsidRPr="00101322">
        <w:rPr>
          <w:rFonts w:ascii="TH SarabunIT๙" w:hAnsi="TH SarabunIT๙" w:cs="TH SarabunIT๙"/>
          <w:sz w:val="32"/>
          <w:szCs w:val="32"/>
        </w:rPr>
        <w:t>ER</w:t>
      </w:r>
    </w:p>
    <w:p w14:paraId="605E8AA5" w14:textId="53EC55C5" w:rsidR="00101322" w:rsidRPr="00101322" w:rsidRDefault="005D01D9" w:rsidP="005D01D9">
      <w:pPr>
        <w:pStyle w:val="cvgsua"/>
        <w:spacing w:before="0" w:beforeAutospacing="0"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 wp14:anchorId="1D4EA3E2" wp14:editId="003941B8">
            <wp:simplePos x="0" y="0"/>
            <wp:positionH relativeFrom="column">
              <wp:posOffset>2204567</wp:posOffset>
            </wp:positionH>
            <wp:positionV relativeFrom="paragraph">
              <wp:posOffset>200137</wp:posOffset>
            </wp:positionV>
            <wp:extent cx="586105" cy="495935"/>
            <wp:effectExtent l="0" t="0" r="4445" b="0"/>
            <wp:wrapSquare wrapText="bothSides"/>
            <wp:docPr id="139559559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1D6AE1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64534499" wp14:editId="108907D5">
            <wp:extent cx="492238" cy="803578"/>
            <wp:effectExtent l="0" t="0" r="3175" b="0"/>
            <wp:docPr id="184791723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32" cy="806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="001D6AE1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93BB2AB" wp14:editId="7AC91DCC">
            <wp:extent cx="557754" cy="816214"/>
            <wp:effectExtent l="0" t="0" r="0" b="3175"/>
            <wp:docPr id="205512656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75" cy="8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5D17C" w14:textId="77777777" w:rsidR="005D01D9" w:rsidRDefault="005D01D9" w:rsidP="005D01D9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เปลี่ยนระบบการติดป้ายชื่อยาไว้ด้านบนกล่อง แทนที่ติดไว้ด้านหน้ากล่องเพื่อสังเกตได้ง่าย</w:t>
      </w:r>
    </w:p>
    <w:p w14:paraId="7203F1B5" w14:textId="04565B62" w:rsidR="00101322" w:rsidRPr="00423A29" w:rsidRDefault="005D01D9" w:rsidP="005D01D9">
      <w:pPr>
        <w:pStyle w:val="cvgsua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๘.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ปรับระบบการสำรองยา </w:t>
      </w:r>
      <w:r w:rsidR="00101322" w:rsidRPr="00101322">
        <w:rPr>
          <w:rFonts w:ascii="TH SarabunIT๙" w:hAnsi="TH SarabunIT๙" w:cs="TH SarabunIT๙"/>
          <w:sz w:val="32"/>
          <w:szCs w:val="32"/>
        </w:rPr>
        <w:t xml:space="preserve">EMS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ในรถ กรณีที่มีการสำรองยาใน </w:t>
      </w:r>
      <w:r w:rsidR="00101322" w:rsidRPr="00101322">
        <w:rPr>
          <w:rFonts w:ascii="TH SarabunIT๙" w:hAnsi="TH SarabunIT๙" w:cs="TH SarabunIT๙"/>
          <w:sz w:val="32"/>
          <w:szCs w:val="32"/>
        </w:rPr>
        <w:t xml:space="preserve">ER 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>ต้อง</w:t>
      </w:r>
      <w:r w:rsidR="00430D69">
        <w:rPr>
          <w:rFonts w:ascii="TH SarabunIT๙" w:hAnsi="TH SarabunIT๙" w:cs="TH SarabunIT๙" w:hint="cs"/>
          <w:sz w:val="32"/>
          <w:szCs w:val="32"/>
          <w:cs/>
        </w:rPr>
        <w:t>เป็นระบบ</w:t>
      </w:r>
      <w:r w:rsidR="00101322" w:rsidRPr="00101322">
        <w:rPr>
          <w:rFonts w:ascii="TH SarabunIT๙" w:hAnsi="TH SarabunIT๙" w:cs="TH SarabunIT๙"/>
          <w:sz w:val="32"/>
          <w:szCs w:val="32"/>
          <w:cs/>
        </w:rPr>
        <w:t xml:space="preserve">ตรวจสอบก่อนทุกครั้ง                           </w:t>
      </w:r>
    </w:p>
    <w:p w14:paraId="1A68EF91" w14:textId="0D703278" w:rsidR="00423A29" w:rsidRDefault="005D01D9" w:rsidP="005D01D9">
      <w:pPr>
        <w:pStyle w:val="cvgsua"/>
        <w:spacing w:before="0" w:beforeAutospacing="0" w:after="0" w:afterAutospacing="0"/>
        <w:rPr>
          <w:rFonts w:ascii="TH SarabunPSK" w:hAnsi="TH SarabunPSK" w:cs="TH SarabunPSK"/>
          <w:noProof/>
          <w:sz w:val="32"/>
          <w:szCs w:val="32"/>
        </w:rPr>
      </w:pPr>
      <w:r w:rsidRPr="005D01D9">
        <w:rPr>
          <w:rFonts w:ascii="TH SarabunPSK" w:eastAsiaTheme="minorEastAsia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98757" wp14:editId="483651F9">
                <wp:simplePos x="0" y="0"/>
                <wp:positionH relativeFrom="column">
                  <wp:posOffset>2268196</wp:posOffset>
                </wp:positionH>
                <wp:positionV relativeFrom="paragraph">
                  <wp:posOffset>245761</wp:posOffset>
                </wp:positionV>
                <wp:extent cx="749300" cy="577850"/>
                <wp:effectExtent l="0" t="19050" r="31750" b="31750"/>
                <wp:wrapSquare wrapText="bothSides"/>
                <wp:docPr id="2" name="ลูกศรขว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0" cy="5778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CDE4E4" w14:textId="77777777" w:rsidR="005D01D9" w:rsidRDefault="005D01D9" w:rsidP="005D01D9"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9875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4" o:spid="_x0000_s1026" type="#_x0000_t13" style="position:absolute;margin-left:178.6pt;margin-top:19.35pt;width:59pt;height:4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" adj="13271" fillcolor="#5b9bd5" strokecolor="#2f528f" strokeweight="1pt">
                <v:textbox>
                  <w:txbxContent>
                    <w:p w14:paraId="12CDE4E4" w14:textId="77777777" w:rsidR="005D01D9" w:rsidRDefault="005D01D9" w:rsidP="005D01D9"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       </w:t>
      </w:r>
      <w:r w:rsidRPr="000F4C88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CD062D9" wp14:editId="7339462D">
            <wp:extent cx="975983" cy="983237"/>
            <wp:effectExtent l="0" t="0" r="0" b="762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33" cy="98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294B90AF" wp14:editId="5F6FF686">
            <wp:extent cx="972080" cy="972080"/>
            <wp:effectExtent l="0" t="0" r="0" b="0"/>
            <wp:docPr id="148191806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43" cy="9793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66CE89" w14:textId="6B618DB9" w:rsidR="005D01D9" w:rsidRPr="005D01D9" w:rsidRDefault="005D01D9" w:rsidP="005D01D9">
      <w:pPr>
        <w:tabs>
          <w:tab w:val="left" w:pos="1418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41357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วัตถุประสงค์ที่แจ้ง</w:t>
      </w:r>
      <w:r w:rsidRPr="00413579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แจ้งเพื่อทรา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</w:t>
      </w:r>
    </w:p>
    <w:sectPr w:rsidR="005D01D9" w:rsidRPr="005D0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29"/>
    <w:rsid w:val="000D583A"/>
    <w:rsid w:val="00101322"/>
    <w:rsid w:val="00130E7E"/>
    <w:rsid w:val="001836CE"/>
    <w:rsid w:val="001D6435"/>
    <w:rsid w:val="001D6AE1"/>
    <w:rsid w:val="00261DF0"/>
    <w:rsid w:val="002B5BB4"/>
    <w:rsid w:val="00423A29"/>
    <w:rsid w:val="00430D69"/>
    <w:rsid w:val="004C262C"/>
    <w:rsid w:val="005D01D9"/>
    <w:rsid w:val="007C7035"/>
    <w:rsid w:val="009E2BCD"/>
    <w:rsid w:val="00B25E2E"/>
    <w:rsid w:val="00DF5E61"/>
    <w:rsid w:val="00E26D53"/>
    <w:rsid w:val="00E7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C6FCB"/>
  <w15:chartTrackingRefBased/>
  <w15:docId w15:val="{E072BD96-2F10-4C66-AEDE-4F34BB14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A29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3A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A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A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A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A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A2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A2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A2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A2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3A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3A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3A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3A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3A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3A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3A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3A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3A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3A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3A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3A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3A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3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A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23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3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A29"/>
    <w:rPr>
      <w:b/>
      <w:bCs/>
      <w:smallCaps/>
      <w:color w:val="2F5496" w:themeColor="accent1" w:themeShade="BF"/>
      <w:spacing w:val="5"/>
    </w:rPr>
  </w:style>
  <w:style w:type="paragraph" w:customStyle="1" w:styleId="cvgsua">
    <w:name w:val="cvgsua"/>
    <w:basedOn w:val="a"/>
    <w:rsid w:val="00423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rsid w:val="0042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sksaikarat@gmail.com</dc:creator>
  <cp:keywords/>
  <dc:description/>
  <cp:lastModifiedBy>ณิชากร เดชาเลิศ</cp:lastModifiedBy>
  <cp:revision>5</cp:revision>
  <dcterms:created xsi:type="dcterms:W3CDTF">2025-09-25T14:02:00Z</dcterms:created>
  <dcterms:modified xsi:type="dcterms:W3CDTF">2025-09-26T09:39:00Z</dcterms:modified>
</cp:coreProperties>
</file>